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3F3A" w:rsidRPr="00D86855" w:rsidRDefault="00973F3A" w:rsidP="00973F3A">
      <w:pPr>
        <w:tabs>
          <w:tab w:val="left" w:pos="8280"/>
        </w:tabs>
        <w:spacing w:afterLines="20" w:after="48"/>
        <w:rPr>
          <w:rStyle w:val="af9"/>
          <w:rFonts w:ascii="Arial" w:eastAsia="宋体" w:hAnsi="Arial" w:cs="Arial"/>
        </w:rPr>
      </w:pPr>
      <w:r w:rsidRPr="00D86855">
        <w:rPr>
          <w:rStyle w:val="af9"/>
          <w:rFonts w:ascii="Arial" w:eastAsia="宋体" w:hAnsi="Arial" w:cs="Arial"/>
        </w:rPr>
        <w:t xml:space="preserve">3GPP TSG-RAN WG4 Meeting # 95-e </w:t>
      </w:r>
      <w:r w:rsidRPr="00D86855">
        <w:rPr>
          <w:rStyle w:val="af9"/>
          <w:rFonts w:ascii="Arial" w:eastAsia="宋体" w:hAnsi="Arial" w:cs="Arial"/>
        </w:rPr>
        <w:tab/>
      </w:r>
      <w:r w:rsidR="002F6250" w:rsidRPr="002F6250">
        <w:rPr>
          <w:rStyle w:val="af9"/>
          <w:rFonts w:ascii="Arial" w:eastAsia="宋体" w:hAnsi="Arial" w:cs="Arial"/>
        </w:rPr>
        <w:t>R4-2006282</w:t>
      </w:r>
    </w:p>
    <w:p w:rsidR="00973F3A" w:rsidRPr="00D86855" w:rsidRDefault="00973F3A" w:rsidP="00973F3A">
      <w:pPr>
        <w:tabs>
          <w:tab w:val="left" w:pos="8280"/>
        </w:tabs>
        <w:spacing w:afterLines="20" w:after="48"/>
        <w:rPr>
          <w:rStyle w:val="af9"/>
          <w:rFonts w:ascii="Arial" w:eastAsia="宋体" w:hAnsi="Arial" w:cs="Arial"/>
        </w:rPr>
      </w:pPr>
      <w:r w:rsidRPr="00D86855">
        <w:rPr>
          <w:rStyle w:val="af9"/>
          <w:rFonts w:ascii="Arial" w:eastAsia="宋体" w:hAnsi="Arial" w:cs="Arial"/>
        </w:rPr>
        <w:t>Electronic Meeting, 25 May – 5 June, 2020</w:t>
      </w:r>
    </w:p>
    <w:p w:rsidR="00A13C4C" w:rsidRPr="00973F3A"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FF2ED7" w:rsidRPr="00FF2ED7">
        <w:rPr>
          <w:rFonts w:ascii="Arial" w:hAnsi="Arial" w:cs="Arial"/>
          <w:b w:val="0"/>
        </w:rPr>
        <w:t>Discussion on IAB-MT power related issues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A7633A">
        <w:rPr>
          <w:rFonts w:ascii="Arial" w:hAnsi="Arial" w:cs="Arial" w:hint="eastAsia"/>
          <w:b w:val="0"/>
        </w:rPr>
        <w:t>6.5.</w:t>
      </w:r>
      <w:r w:rsidR="00FF2ED7">
        <w:rPr>
          <w:rFonts w:ascii="Arial" w:hAnsi="Arial" w:cs="Arial" w:hint="eastAsia"/>
          <w:b w:val="0"/>
        </w:rPr>
        <w:t>2.1.1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765CFB">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35066" w:rsidRPr="00F57779" w:rsidRDefault="00FF2ED7" w:rsidP="004C4C7A">
      <w:pPr>
        <w:spacing w:before="0" w:after="120"/>
        <w:jc w:val="left"/>
        <w:rPr>
          <w:sz w:val="20"/>
          <w:lang w:val="en-US"/>
        </w:rPr>
      </w:pPr>
      <w:r>
        <w:rPr>
          <w:rFonts w:hint="eastAsia"/>
          <w:sz w:val="20"/>
          <w:lang w:val="en-US"/>
        </w:rPr>
        <w:t>There</w:t>
      </w:r>
      <w:r>
        <w:rPr>
          <w:sz w:val="20"/>
          <w:lang w:val="en-US"/>
        </w:rPr>
        <w:t>’</w:t>
      </w:r>
      <w:r>
        <w:rPr>
          <w:rFonts w:hint="eastAsia"/>
          <w:sz w:val="20"/>
          <w:lang w:val="en-US"/>
        </w:rPr>
        <w:t xml:space="preserve">re many open issues </w:t>
      </w:r>
      <w:r>
        <w:rPr>
          <w:sz w:val="20"/>
          <w:lang w:val="en-US"/>
        </w:rPr>
        <w:t xml:space="preserve">related to </w:t>
      </w:r>
      <w:r>
        <w:rPr>
          <w:rFonts w:hint="eastAsia"/>
          <w:sz w:val="20"/>
          <w:lang w:val="en-US"/>
        </w:rPr>
        <w:t xml:space="preserve">IAB-MT </w:t>
      </w:r>
      <w:r>
        <w:rPr>
          <w:sz w:val="20"/>
          <w:lang w:val="en-US"/>
        </w:rPr>
        <w:t>output</w:t>
      </w:r>
      <w:r>
        <w:rPr>
          <w:rFonts w:hint="eastAsia"/>
          <w:sz w:val="20"/>
          <w:lang w:val="en-US"/>
        </w:rPr>
        <w:t xml:space="preserve"> power, t</w:t>
      </w:r>
      <w:r w:rsidR="0096017F">
        <w:rPr>
          <w:rFonts w:hint="eastAsia"/>
          <w:sz w:val="20"/>
          <w:lang w:val="en-US"/>
        </w:rPr>
        <w:t>his contribution</w:t>
      </w:r>
      <w:r w:rsidR="00ED36AB">
        <w:rPr>
          <w:rFonts w:hint="eastAsia"/>
          <w:sz w:val="20"/>
          <w:lang w:val="en-US"/>
        </w:rPr>
        <w:t xml:space="preserve"> provides </w:t>
      </w:r>
      <w:r>
        <w:rPr>
          <w:rFonts w:hint="eastAsia"/>
          <w:sz w:val="20"/>
          <w:lang w:val="en-US"/>
        </w:rPr>
        <w:t xml:space="preserve">our </w:t>
      </w:r>
      <w:r w:rsidR="00ED36AB">
        <w:rPr>
          <w:rFonts w:hint="eastAsia"/>
          <w:sz w:val="20"/>
          <w:lang w:val="en-US"/>
        </w:rPr>
        <w:t>further views</w:t>
      </w:r>
      <w:r>
        <w:rPr>
          <w:rFonts w:hint="eastAsia"/>
          <w:sz w:val="20"/>
          <w:lang w:val="en-US"/>
        </w:rPr>
        <w:t>.</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002999" w:rsidRDefault="00002999" w:rsidP="00002999">
      <w:pPr>
        <w:pStyle w:val="2"/>
      </w:pPr>
      <w:r>
        <w:rPr>
          <w:rFonts w:hint="eastAsia"/>
        </w:rPr>
        <w:t>2.1 Maximum transmission power</w:t>
      </w:r>
    </w:p>
    <w:p w:rsidR="00EA1420" w:rsidRDefault="00002999" w:rsidP="00EA1420">
      <w:r>
        <w:rPr>
          <w:rFonts w:hint="eastAsia"/>
        </w:rPr>
        <w:t xml:space="preserve">Local area IAB-MT type 1-O and type 1-H maximum </w:t>
      </w:r>
      <w:r>
        <w:t>transmission</w:t>
      </w:r>
      <w:r>
        <w:rPr>
          <w:rFonts w:hint="eastAsia"/>
        </w:rPr>
        <w:t xml:space="preserve"> power was open in the last meeting.</w:t>
      </w:r>
      <w:r w:rsidR="00237F40">
        <w:rPr>
          <w:rFonts w:hint="eastAsia"/>
        </w:rPr>
        <w:t xml:space="preserve"> There were two aspects need some discussion. The first is that transmitter</w:t>
      </w:r>
      <w:r w:rsidR="00237F40">
        <w:t>’</w:t>
      </w:r>
      <w:r w:rsidR="00237F40">
        <w:rPr>
          <w:rFonts w:hint="eastAsia"/>
        </w:rPr>
        <w:t xml:space="preserve">s number and the second is that the local area IAB-MT deployment </w:t>
      </w:r>
      <w:r w:rsidR="00237F40">
        <w:t>scenario</w:t>
      </w:r>
      <w:r w:rsidR="00237F40">
        <w:rPr>
          <w:rFonts w:hint="eastAsia"/>
        </w:rPr>
        <w:t xml:space="preserve"> is not very clear. For the </w:t>
      </w:r>
      <w:proofErr w:type="spellStart"/>
      <w:r w:rsidR="00237F40">
        <w:rPr>
          <w:rFonts w:hint="eastAsia"/>
        </w:rPr>
        <w:t>Tx</w:t>
      </w:r>
      <w:proofErr w:type="spellEnd"/>
      <w:r w:rsidR="00237F40">
        <w:rPr>
          <w:rFonts w:hint="eastAsia"/>
        </w:rPr>
        <w:t xml:space="preserve"> number, we still think the maximum UL layers are 4 thus IAB-MT should be allowed to have 4 </w:t>
      </w:r>
      <w:r w:rsidR="00237F40">
        <w:t>transmitters</w:t>
      </w:r>
      <w:r w:rsidR="00237F40">
        <w:rPr>
          <w:rFonts w:hint="eastAsia"/>
        </w:rPr>
        <w:t xml:space="preserve"> for local area MT considering size or heat may also have some constraints. For the deployment scenario, the MT class discussion in the last meeting had some views that </w:t>
      </w:r>
      <w:r w:rsidR="00237F40">
        <w:t>unplanned</w:t>
      </w:r>
      <w:r w:rsidR="00237F40">
        <w:rPr>
          <w:rFonts w:hint="eastAsia"/>
        </w:rPr>
        <w:t xml:space="preserve"> or covering medium range/local area scenario. </w:t>
      </w:r>
      <w:r w:rsidR="004940BE">
        <w:t>T</w:t>
      </w:r>
      <w:r w:rsidR="004940BE">
        <w:rPr>
          <w:rFonts w:hint="eastAsia"/>
        </w:rPr>
        <w:t xml:space="preserve">he BS local area power </w:t>
      </w:r>
      <w:proofErr w:type="spellStart"/>
      <w:r w:rsidR="004940BE">
        <w:t>P</w:t>
      </w:r>
      <w:r w:rsidR="004940BE">
        <w:rPr>
          <w:vertAlign w:val="subscript"/>
        </w:rPr>
        <w:t>rated</w:t>
      </w:r>
      <w:proofErr w:type="gramStart"/>
      <w:r w:rsidR="004940BE">
        <w:rPr>
          <w:vertAlign w:val="subscript"/>
        </w:rPr>
        <w:t>,c,TABC</w:t>
      </w:r>
      <w:proofErr w:type="spellEnd"/>
      <w:proofErr w:type="gramEnd"/>
      <w:r w:rsidR="004940BE" w:rsidRPr="004940BE">
        <w:rPr>
          <w:rFonts w:hint="eastAsia"/>
        </w:rPr>
        <w:t xml:space="preserve"> is 24dBm </w:t>
      </w:r>
      <w:r w:rsidR="004940BE">
        <w:rPr>
          <w:rFonts w:hint="eastAsia"/>
        </w:rPr>
        <w:t xml:space="preserve">which is only a little larger than UE PC3 MOP. We think IAB-MT capability can be a little larger, thus reusing BS medium range </w:t>
      </w:r>
      <w:proofErr w:type="spellStart"/>
      <w:r w:rsidR="004940BE" w:rsidRPr="00237F40">
        <w:rPr>
          <w:b/>
        </w:rPr>
        <w:t>P</w:t>
      </w:r>
      <w:r w:rsidR="004940BE" w:rsidRPr="00237F40">
        <w:rPr>
          <w:b/>
          <w:vertAlign w:val="subscript"/>
        </w:rPr>
        <w:t>rated</w:t>
      </w:r>
      <w:proofErr w:type="gramStart"/>
      <w:r w:rsidR="004940BE" w:rsidRPr="00237F40">
        <w:rPr>
          <w:b/>
          <w:vertAlign w:val="subscript"/>
        </w:rPr>
        <w:t>,c,TABC</w:t>
      </w:r>
      <w:proofErr w:type="spellEnd"/>
      <w:proofErr w:type="gramEnd"/>
      <w:r w:rsidR="004940BE">
        <w:rPr>
          <w:rFonts w:hint="eastAsia"/>
          <w:b/>
          <w:vertAlign w:val="subscript"/>
        </w:rPr>
        <w:t xml:space="preserve"> </w:t>
      </w:r>
      <w:r w:rsidR="004940BE" w:rsidRPr="004940BE">
        <w:rPr>
          <w:rFonts w:hint="eastAsia"/>
        </w:rPr>
        <w:t>can be considered.</w:t>
      </w:r>
    </w:p>
    <w:p w:rsidR="00237F40" w:rsidRPr="00237F40" w:rsidRDefault="00237F40" w:rsidP="00EA1420">
      <w:pPr>
        <w:rPr>
          <w:b/>
        </w:rPr>
      </w:pPr>
      <w:r w:rsidRPr="00237F40">
        <w:rPr>
          <w:rFonts w:hint="eastAsia"/>
          <w:b/>
        </w:rPr>
        <w:t xml:space="preserve">Observation 1: Local area MT </w:t>
      </w:r>
      <w:proofErr w:type="spellStart"/>
      <w:r w:rsidRPr="00237F40">
        <w:rPr>
          <w:rFonts w:hint="eastAsia"/>
          <w:b/>
        </w:rPr>
        <w:t>Tx</w:t>
      </w:r>
      <w:proofErr w:type="spellEnd"/>
      <w:r w:rsidRPr="00237F40">
        <w:rPr>
          <w:rFonts w:hint="eastAsia"/>
          <w:b/>
        </w:rPr>
        <w:t xml:space="preserve"> number should be allowed to be 4 considering the maximum UL layers.</w:t>
      </w:r>
    </w:p>
    <w:p w:rsidR="00237F40" w:rsidRPr="00237F40" w:rsidRDefault="00237F40" w:rsidP="00EA1420">
      <w:pPr>
        <w:rPr>
          <w:b/>
        </w:rPr>
      </w:pPr>
      <w:r w:rsidRPr="00237F40">
        <w:rPr>
          <w:rFonts w:hint="eastAsia"/>
          <w:b/>
        </w:rPr>
        <w:t>Observation 2: It</w:t>
      </w:r>
      <w:r w:rsidRPr="00237F40">
        <w:rPr>
          <w:b/>
        </w:rPr>
        <w:t>’</w:t>
      </w:r>
      <w:r w:rsidRPr="00237F40">
        <w:rPr>
          <w:rFonts w:hint="eastAsia"/>
          <w:b/>
        </w:rPr>
        <w:t xml:space="preserve">s </w:t>
      </w:r>
      <w:r w:rsidRPr="00237F40">
        <w:rPr>
          <w:b/>
        </w:rPr>
        <w:t>reasonable</w:t>
      </w:r>
      <w:r w:rsidRPr="00237F40">
        <w:rPr>
          <w:rFonts w:hint="eastAsia"/>
          <w:b/>
        </w:rPr>
        <w:t xml:space="preserve"> that Local area MT considers BS </w:t>
      </w:r>
      <w:r w:rsidR="004940BE" w:rsidRPr="004940BE">
        <w:rPr>
          <w:b/>
        </w:rPr>
        <w:t>Medium Range</w:t>
      </w:r>
      <w:r w:rsidRPr="00237F40">
        <w:rPr>
          <w:rFonts w:hint="eastAsia"/>
          <w:b/>
        </w:rPr>
        <w:t xml:space="preserve"> </w:t>
      </w:r>
      <w:proofErr w:type="spellStart"/>
      <w:r w:rsidRPr="00237F40">
        <w:rPr>
          <w:b/>
        </w:rPr>
        <w:t>P</w:t>
      </w:r>
      <w:r w:rsidRPr="00237F40">
        <w:rPr>
          <w:b/>
          <w:vertAlign w:val="subscript"/>
        </w:rPr>
        <w:t>rated</w:t>
      </w:r>
      <w:proofErr w:type="gramStart"/>
      <w:r w:rsidRPr="00237F40">
        <w:rPr>
          <w:b/>
          <w:vertAlign w:val="subscript"/>
        </w:rPr>
        <w:t>,c,TABC</w:t>
      </w:r>
      <w:proofErr w:type="spellEnd"/>
      <w:proofErr w:type="gramEnd"/>
      <w:r w:rsidRPr="00237F40">
        <w:rPr>
          <w:rFonts w:hint="eastAsia"/>
          <w:b/>
          <w:vertAlign w:val="subscript"/>
        </w:rPr>
        <w:t xml:space="preserve"> </w:t>
      </w:r>
      <w:r w:rsidRPr="00237F40">
        <w:rPr>
          <w:b/>
        </w:rPr>
        <w:t>capability</w:t>
      </w:r>
      <w:r w:rsidRPr="00237F40">
        <w:rPr>
          <w:rFonts w:hint="eastAsia"/>
          <w:b/>
        </w:rPr>
        <w:t>.</w:t>
      </w:r>
    </w:p>
    <w:p w:rsidR="00002999" w:rsidRDefault="00002999" w:rsidP="00002999">
      <w:pPr>
        <w:pStyle w:val="2"/>
      </w:pPr>
      <w:r>
        <w:rPr>
          <w:rFonts w:hint="eastAsia"/>
        </w:rPr>
        <w:t>2.2 MPR/A-MPR</w:t>
      </w:r>
      <w:r w:rsidR="00765CFB">
        <w:rPr>
          <w:rFonts w:hint="eastAsia"/>
        </w:rPr>
        <w:t>/P-MPR</w:t>
      </w:r>
    </w:p>
    <w:p w:rsidR="00765CFB" w:rsidRDefault="00765CFB" w:rsidP="00002999">
      <w:r>
        <w:rPr>
          <w:rFonts w:hint="eastAsia"/>
        </w:rPr>
        <w:t>MPR, A-MPR and P-MPR are in the power control equation and there</w:t>
      </w:r>
      <w:r>
        <w:t>’</w:t>
      </w:r>
      <w:r>
        <w:rPr>
          <w:rFonts w:hint="eastAsia"/>
        </w:rPr>
        <w:t xml:space="preserve">re MPR/A-MPR </w:t>
      </w:r>
      <w:r>
        <w:t>requirements</w:t>
      </w:r>
      <w:r>
        <w:rPr>
          <w:rFonts w:hint="eastAsia"/>
        </w:rPr>
        <w:t xml:space="preserve"> in the UE specification. P-MPR is </w:t>
      </w:r>
      <w:r>
        <w:t>controlled</w:t>
      </w:r>
      <w:r>
        <w:rPr>
          <w:rFonts w:hint="eastAsia"/>
        </w:rPr>
        <w:t xml:space="preserve"> by UE self, there</w:t>
      </w:r>
      <w:r>
        <w:t>’</w:t>
      </w:r>
      <w:r w:rsidR="00FF777E">
        <w:rPr>
          <w:rFonts w:hint="eastAsia"/>
        </w:rPr>
        <w:t>s no requirement.</w:t>
      </w:r>
    </w:p>
    <w:p w:rsidR="00002999" w:rsidRDefault="00FF777E" w:rsidP="00002999">
      <w:proofErr w:type="gramStart"/>
      <w:r>
        <w:rPr>
          <w:rFonts w:hint="eastAsia"/>
        </w:rPr>
        <w:t>I</w:t>
      </w:r>
      <w:r w:rsidR="00765CFB">
        <w:rPr>
          <w:rFonts w:hint="eastAsia"/>
        </w:rPr>
        <w:t xml:space="preserve">f MPR </w:t>
      </w:r>
      <w:r>
        <w:rPr>
          <w:rFonts w:hint="eastAsia"/>
        </w:rPr>
        <w:t xml:space="preserve">is </w:t>
      </w:r>
      <w:r w:rsidR="00765CFB">
        <w:rPr>
          <w:rFonts w:hint="eastAsia"/>
        </w:rPr>
        <w:t>allowed IAB-MT can transmit more power for relative small number RB allocation and for lower modulation scheme.</w:t>
      </w:r>
      <w:proofErr w:type="gramEnd"/>
      <w:r w:rsidR="00765CFB">
        <w:rPr>
          <w:rFonts w:hint="eastAsia"/>
        </w:rPr>
        <w:t xml:space="preserve"> Power back off can be declared by BS, BS always transmits power on full RB but IAB-MT </w:t>
      </w:r>
      <w:proofErr w:type="spellStart"/>
      <w:proofErr w:type="gramStart"/>
      <w:r w:rsidR="00765CFB">
        <w:rPr>
          <w:rFonts w:hint="eastAsia"/>
        </w:rPr>
        <w:t>Tx</w:t>
      </w:r>
      <w:proofErr w:type="spellEnd"/>
      <w:proofErr w:type="gramEnd"/>
      <w:r w:rsidR="00765CFB">
        <w:rPr>
          <w:rFonts w:hint="eastAsia"/>
        </w:rPr>
        <w:t xml:space="preserve"> RB number is </w:t>
      </w:r>
      <w:r w:rsidR="00765CFB">
        <w:t>configured</w:t>
      </w:r>
      <w:r w:rsidR="00765CFB">
        <w:rPr>
          <w:rFonts w:hint="eastAsia"/>
        </w:rPr>
        <w:t xml:space="preserve"> by parent node. Therefore, the MPR structure for UE may be suitable to be reused by IAB-MT.</w:t>
      </w:r>
    </w:p>
    <w:p w:rsidR="00765CFB" w:rsidRPr="00765CFB" w:rsidRDefault="00765CFB" w:rsidP="00765CFB">
      <w:pPr>
        <w:rPr>
          <w:b/>
        </w:rPr>
      </w:pPr>
      <w:r w:rsidRPr="00765CFB">
        <w:rPr>
          <w:rFonts w:hint="eastAsia"/>
          <w:b/>
        </w:rPr>
        <w:t xml:space="preserve">Observation </w:t>
      </w:r>
      <w:r w:rsidR="001A7B3E">
        <w:rPr>
          <w:rFonts w:hint="eastAsia"/>
          <w:b/>
        </w:rPr>
        <w:t>3</w:t>
      </w:r>
      <w:r w:rsidRPr="00765CFB">
        <w:rPr>
          <w:rFonts w:hint="eastAsia"/>
          <w:b/>
        </w:rPr>
        <w:t xml:space="preserve">: MPR may be needed for the high modulation or </w:t>
      </w:r>
      <w:r w:rsidRPr="00765CFB">
        <w:rPr>
          <w:b/>
        </w:rPr>
        <w:t>when</w:t>
      </w:r>
      <w:r w:rsidRPr="00765CFB">
        <w:rPr>
          <w:rFonts w:hint="eastAsia"/>
          <w:b/>
        </w:rPr>
        <w:t xml:space="preserve"> the RB allocation is large.</w:t>
      </w:r>
    </w:p>
    <w:p w:rsidR="00765CFB" w:rsidRDefault="00765CFB" w:rsidP="00002999">
      <w:r>
        <w:rPr>
          <w:rFonts w:hint="eastAsia"/>
        </w:rPr>
        <w:t xml:space="preserve">A-MPR is used for some NS, which is a </w:t>
      </w:r>
      <w:r>
        <w:t>signalling</w:t>
      </w:r>
      <w:r>
        <w:rPr>
          <w:rFonts w:hint="eastAsia"/>
        </w:rPr>
        <w:t xml:space="preserve"> for some specific requirements in some area. It</w:t>
      </w:r>
      <w:r>
        <w:t>’</w:t>
      </w:r>
      <w:r>
        <w:rPr>
          <w:rFonts w:hint="eastAsia"/>
        </w:rPr>
        <w:t>s difficult for to say NS is not supported at all for IAB-MT. Then we think reserve it may be safe before we have clear views.</w:t>
      </w:r>
    </w:p>
    <w:p w:rsidR="00765CFB" w:rsidRPr="00765CFB" w:rsidRDefault="00765CFB" w:rsidP="00765CFB">
      <w:pPr>
        <w:rPr>
          <w:b/>
        </w:rPr>
      </w:pPr>
      <w:r w:rsidRPr="00765CFB">
        <w:rPr>
          <w:rFonts w:hint="eastAsia"/>
          <w:b/>
        </w:rPr>
        <w:t xml:space="preserve">Observation </w:t>
      </w:r>
      <w:r w:rsidR="001A7B3E">
        <w:rPr>
          <w:rFonts w:hint="eastAsia"/>
          <w:b/>
        </w:rPr>
        <w:t>4</w:t>
      </w:r>
      <w:r w:rsidRPr="00765CFB">
        <w:rPr>
          <w:rFonts w:hint="eastAsia"/>
          <w:b/>
        </w:rPr>
        <w:t>: A-MPR may be needed for some specific emission constraints.</w:t>
      </w:r>
    </w:p>
    <w:p w:rsidR="00765CFB" w:rsidRDefault="00765CFB" w:rsidP="00002999">
      <w:r>
        <w:rPr>
          <w:rFonts w:hint="eastAsia"/>
        </w:rPr>
        <w:t>P-MPR is related to SAR or MPE considering the impact to human. IAB-MT doesn</w:t>
      </w:r>
      <w:r>
        <w:t>’</w:t>
      </w:r>
      <w:r>
        <w:rPr>
          <w:rFonts w:hint="eastAsia"/>
        </w:rPr>
        <w:t>t have that problem thus P-MPR is not needed for MT.</w:t>
      </w:r>
    </w:p>
    <w:p w:rsidR="00765CFB" w:rsidRPr="00765CFB" w:rsidRDefault="00765CFB" w:rsidP="00765CFB">
      <w:pPr>
        <w:rPr>
          <w:b/>
        </w:rPr>
      </w:pPr>
      <w:r w:rsidRPr="00765CFB">
        <w:rPr>
          <w:rFonts w:hint="eastAsia"/>
          <w:b/>
        </w:rPr>
        <w:t xml:space="preserve">Observation </w:t>
      </w:r>
      <w:r w:rsidR="001A7B3E">
        <w:rPr>
          <w:rFonts w:hint="eastAsia"/>
          <w:b/>
        </w:rPr>
        <w:t>5</w:t>
      </w:r>
      <w:r w:rsidRPr="00765CFB">
        <w:rPr>
          <w:rFonts w:hint="eastAsia"/>
          <w:b/>
        </w:rPr>
        <w:t>: P-MPR is not needed as IAB-MT doesn</w:t>
      </w:r>
      <w:r w:rsidRPr="00765CFB">
        <w:rPr>
          <w:b/>
        </w:rPr>
        <w:t>’</w:t>
      </w:r>
      <w:r w:rsidRPr="00765CFB">
        <w:rPr>
          <w:rFonts w:hint="eastAsia"/>
          <w:b/>
        </w:rPr>
        <w:t xml:space="preserve">t have SAR or MPE problem. </w:t>
      </w:r>
    </w:p>
    <w:p w:rsidR="00765CFB" w:rsidRPr="00765CFB" w:rsidRDefault="00765CFB" w:rsidP="00002999">
      <w:r>
        <w:rPr>
          <w:rFonts w:hint="eastAsia"/>
        </w:rPr>
        <w:t>With the above analysis, we think the MPR, A-MPR, P-MPR structure can be reserved for IAB-MT. P-MPR can be set to 0 for IAB-MT. Discussion is needed how to define the requirements. One option is that it can be declared, but if this is acceptable for local area MT FFS.</w:t>
      </w:r>
    </w:p>
    <w:p w:rsidR="00765CFB" w:rsidRPr="00765CFB" w:rsidRDefault="00765CFB" w:rsidP="00002999">
      <w:pPr>
        <w:rPr>
          <w:b/>
        </w:rPr>
      </w:pPr>
      <w:r w:rsidRPr="00765CFB">
        <w:rPr>
          <w:rFonts w:hint="eastAsia"/>
          <w:b/>
        </w:rPr>
        <w:t xml:space="preserve">Proposal 1: Reserve the MPR, A-MPR and P-MPR structure for IAB-MT. </w:t>
      </w:r>
      <w:proofErr w:type="gramStart"/>
      <w:r w:rsidRPr="00765CFB">
        <w:rPr>
          <w:rFonts w:hint="eastAsia"/>
          <w:b/>
        </w:rPr>
        <w:t>How to define the requirements FFS.</w:t>
      </w:r>
      <w:proofErr w:type="gramEnd"/>
      <w:r w:rsidRPr="00765CFB">
        <w:rPr>
          <w:rFonts w:hint="eastAsia"/>
          <w:b/>
        </w:rPr>
        <w:t xml:space="preserve"> </w:t>
      </w:r>
    </w:p>
    <w:p w:rsidR="00002999" w:rsidRDefault="00002999" w:rsidP="00002999">
      <w:pPr>
        <w:pStyle w:val="2"/>
      </w:pPr>
      <w:proofErr w:type="gramStart"/>
      <w:r>
        <w:rPr>
          <w:rFonts w:hint="eastAsia"/>
        </w:rPr>
        <w:lastRenderedPageBreak/>
        <w:t xml:space="preserve">2.3 </w:t>
      </w:r>
      <w:proofErr w:type="spellStart"/>
      <w:r>
        <w:rPr>
          <w:rFonts w:hint="eastAsia"/>
        </w:rPr>
        <w:t>Tx</w:t>
      </w:r>
      <w:proofErr w:type="spellEnd"/>
      <w:proofErr w:type="gramEnd"/>
      <w:r>
        <w:rPr>
          <w:rFonts w:hint="eastAsia"/>
        </w:rPr>
        <w:t xml:space="preserve"> power dynamic range</w:t>
      </w:r>
    </w:p>
    <w:p w:rsidR="00765CFB" w:rsidRDefault="00765CFB" w:rsidP="00765CFB">
      <w:r>
        <w:rPr>
          <w:rFonts w:hint="eastAsia"/>
        </w:rPr>
        <w:t xml:space="preserve">There are some discussions in the last meeting that the </w:t>
      </w:r>
      <w:proofErr w:type="spellStart"/>
      <w:proofErr w:type="gramStart"/>
      <w:r>
        <w:rPr>
          <w:rFonts w:hint="eastAsia"/>
        </w:rPr>
        <w:t>Tx</w:t>
      </w:r>
      <w:proofErr w:type="spellEnd"/>
      <w:proofErr w:type="gramEnd"/>
      <w:r>
        <w:rPr>
          <w:rFonts w:hint="eastAsia"/>
        </w:rPr>
        <w:t xml:space="preserve"> power dynamic range is mainly related to shadowing and fading and some proposals were brought in the last meeting. We think shadowing and fading should be considered by the dynamic range, but we also think the </w:t>
      </w:r>
      <w:proofErr w:type="spellStart"/>
      <w:proofErr w:type="gramStart"/>
      <w:r>
        <w:rPr>
          <w:rFonts w:hint="eastAsia"/>
        </w:rPr>
        <w:t>Tx</w:t>
      </w:r>
      <w:proofErr w:type="spellEnd"/>
      <w:proofErr w:type="gramEnd"/>
      <w:r>
        <w:rPr>
          <w:rFonts w:hint="eastAsia"/>
        </w:rPr>
        <w:t xml:space="preserve"> power </w:t>
      </w:r>
      <w:r>
        <w:t>capability</w:t>
      </w:r>
      <w:r>
        <w:rPr>
          <w:rFonts w:hint="eastAsia"/>
        </w:rPr>
        <w:t xml:space="preserve"> difference for different deployment scenario may also be considered. In the last meeting, there</w:t>
      </w:r>
      <w:r>
        <w:t xml:space="preserve"> were some propo</w:t>
      </w:r>
      <w:r>
        <w:rPr>
          <w:rFonts w:hint="eastAsia"/>
        </w:rPr>
        <w:t>s</w:t>
      </w:r>
      <w:r>
        <w:t xml:space="preserve">als that </w:t>
      </w:r>
      <w:r>
        <w:rPr>
          <w:rFonts w:hint="eastAsia"/>
        </w:rPr>
        <w:t xml:space="preserve">wide area MT should cover the deployment scenario of wide area and medium range, local area MT should cover the deployment scenario of medium range and local area. The difference between maximum </w:t>
      </w:r>
      <w:proofErr w:type="spellStart"/>
      <w:proofErr w:type="gramStart"/>
      <w:r>
        <w:rPr>
          <w:rFonts w:hint="eastAsia"/>
        </w:rPr>
        <w:t>Tx</w:t>
      </w:r>
      <w:proofErr w:type="spellEnd"/>
      <w:proofErr w:type="gramEnd"/>
      <w:r>
        <w:rPr>
          <w:rFonts w:hint="eastAsia"/>
        </w:rPr>
        <w:t xml:space="preserve"> power for wide area/medium range and medium range/local area is already near 10 </w:t>
      </w:r>
      <w:proofErr w:type="spellStart"/>
      <w:r>
        <w:rPr>
          <w:rFonts w:hint="eastAsia"/>
        </w:rPr>
        <w:t>dB.</w:t>
      </w:r>
      <w:proofErr w:type="spellEnd"/>
      <w:r>
        <w:rPr>
          <w:rFonts w:hint="eastAsia"/>
        </w:rPr>
        <w:t xml:space="preserve"> This difference is not dynamic range but we think some discussion may be needed to if the dynamic range requirements should consider it.</w:t>
      </w:r>
    </w:p>
    <w:p w:rsidR="00765CFB" w:rsidRPr="00765CFB" w:rsidRDefault="00765CFB" w:rsidP="00765CFB">
      <w:pPr>
        <w:rPr>
          <w:b/>
        </w:rPr>
      </w:pPr>
      <w:r w:rsidRPr="00765CFB">
        <w:rPr>
          <w:rFonts w:hint="eastAsia"/>
          <w:b/>
        </w:rPr>
        <w:t xml:space="preserve">Observation </w:t>
      </w:r>
      <w:r w:rsidR="001A7B3E">
        <w:rPr>
          <w:rFonts w:hint="eastAsia"/>
          <w:b/>
        </w:rPr>
        <w:t>6</w:t>
      </w:r>
      <w:r w:rsidRPr="00765CFB">
        <w:rPr>
          <w:rFonts w:hint="eastAsia"/>
          <w:b/>
        </w:rPr>
        <w:t xml:space="preserve">: </w:t>
      </w:r>
      <w:r w:rsidR="00FF777E">
        <w:rPr>
          <w:rFonts w:hint="eastAsia"/>
          <w:b/>
        </w:rPr>
        <w:t xml:space="preserve">There may be some difference between the </w:t>
      </w:r>
      <w:r w:rsidRPr="00765CFB">
        <w:rPr>
          <w:rFonts w:hint="eastAsia"/>
          <w:b/>
        </w:rPr>
        <w:t xml:space="preserve">maximum </w:t>
      </w:r>
      <w:proofErr w:type="spellStart"/>
      <w:proofErr w:type="gramStart"/>
      <w:r w:rsidRPr="00765CFB">
        <w:rPr>
          <w:rFonts w:hint="eastAsia"/>
          <w:b/>
        </w:rPr>
        <w:t>Tx</w:t>
      </w:r>
      <w:proofErr w:type="spellEnd"/>
      <w:proofErr w:type="gramEnd"/>
      <w:r w:rsidRPr="00765CFB">
        <w:rPr>
          <w:rFonts w:hint="eastAsia"/>
          <w:b/>
        </w:rPr>
        <w:t xml:space="preserve"> power </w:t>
      </w:r>
      <w:r w:rsidR="00FF777E">
        <w:rPr>
          <w:rFonts w:hint="eastAsia"/>
          <w:b/>
        </w:rPr>
        <w:t>for</w:t>
      </w:r>
      <w:r w:rsidRPr="00765CFB">
        <w:rPr>
          <w:rFonts w:hint="eastAsia"/>
          <w:b/>
        </w:rPr>
        <w:t xml:space="preserve"> di</w:t>
      </w:r>
      <w:r w:rsidR="00FF777E">
        <w:rPr>
          <w:rFonts w:hint="eastAsia"/>
          <w:b/>
        </w:rPr>
        <w:t>fferent deployment scenarios of</w:t>
      </w:r>
      <w:r w:rsidRPr="00765CFB">
        <w:rPr>
          <w:rFonts w:hint="eastAsia"/>
          <w:b/>
        </w:rPr>
        <w:t xml:space="preserve"> the same IAB-MT class</w:t>
      </w:r>
      <w:r w:rsidR="00FF777E">
        <w:rPr>
          <w:rFonts w:hint="eastAsia"/>
          <w:b/>
        </w:rPr>
        <w:t>. Whether that difference</w:t>
      </w:r>
      <w:r w:rsidRPr="00765CFB">
        <w:rPr>
          <w:rFonts w:hint="eastAsia"/>
          <w:b/>
        </w:rPr>
        <w:t xml:space="preserve"> need</w:t>
      </w:r>
      <w:r w:rsidR="00FF777E">
        <w:rPr>
          <w:rFonts w:hint="eastAsia"/>
          <w:b/>
        </w:rPr>
        <w:t>s</w:t>
      </w:r>
      <w:r w:rsidRPr="00765CFB">
        <w:rPr>
          <w:rFonts w:hint="eastAsia"/>
          <w:b/>
        </w:rPr>
        <w:t xml:space="preserve"> to be considered in the power dynamic range </w:t>
      </w:r>
      <w:r w:rsidR="001A7B3E">
        <w:rPr>
          <w:rFonts w:hint="eastAsia"/>
          <w:b/>
        </w:rPr>
        <w:t>should be clarified in the power dynamic range discussion.</w:t>
      </w:r>
    </w:p>
    <w:p w:rsidR="00765CFB" w:rsidRPr="00765CFB" w:rsidRDefault="00765CFB" w:rsidP="00765CFB">
      <w:pPr>
        <w:pStyle w:val="2"/>
      </w:pPr>
      <w:r>
        <w:rPr>
          <w:rFonts w:hint="eastAsia"/>
        </w:rPr>
        <w:t>2.4 Power control requirements</w:t>
      </w:r>
    </w:p>
    <w:p w:rsidR="00002999" w:rsidRDefault="00765CFB" w:rsidP="00EA1420">
      <w:r>
        <w:rPr>
          <w:rFonts w:hint="eastAsia"/>
        </w:rPr>
        <w:t>The current UE power control requirements mainly come from UE implementation capability not from the system request. It</w:t>
      </w:r>
      <w:r>
        <w:t>’</w:t>
      </w:r>
      <w:r>
        <w:rPr>
          <w:rFonts w:hint="eastAsia"/>
        </w:rPr>
        <w:t xml:space="preserve">s not difficult for IAB-MT to meet UE </w:t>
      </w:r>
      <w:r w:rsidR="00FF777E">
        <w:t>requirements</w:t>
      </w:r>
      <w:r w:rsidR="00FF777E">
        <w:rPr>
          <w:rFonts w:hint="eastAsia"/>
        </w:rPr>
        <w:t>.</w:t>
      </w:r>
      <w:r>
        <w:rPr>
          <w:rFonts w:hint="eastAsia"/>
        </w:rPr>
        <w:t xml:space="preserve"> </w:t>
      </w:r>
      <w:r w:rsidR="00FF777E">
        <w:rPr>
          <w:rFonts w:hint="eastAsia"/>
        </w:rPr>
        <w:t>W</w:t>
      </w:r>
      <w:r>
        <w:rPr>
          <w:rFonts w:hint="eastAsia"/>
        </w:rPr>
        <w:t xml:space="preserve">e propose no power control requirements </w:t>
      </w:r>
      <w:r w:rsidR="00FF777E">
        <w:rPr>
          <w:rFonts w:hint="eastAsia"/>
        </w:rPr>
        <w:t xml:space="preserve">are defined </w:t>
      </w:r>
      <w:r>
        <w:rPr>
          <w:rFonts w:hint="eastAsia"/>
        </w:rPr>
        <w:t>for IAB-MT.</w:t>
      </w:r>
    </w:p>
    <w:p w:rsidR="00765CFB" w:rsidRPr="00765CFB" w:rsidRDefault="00765CFB" w:rsidP="00EA1420">
      <w:pPr>
        <w:rPr>
          <w:b/>
        </w:rPr>
      </w:pPr>
      <w:r w:rsidRPr="00765CFB">
        <w:rPr>
          <w:rFonts w:hint="eastAsia"/>
          <w:b/>
        </w:rPr>
        <w:t xml:space="preserve">Proposal 2: No power control requirements </w:t>
      </w:r>
      <w:r w:rsidR="00FF777E">
        <w:rPr>
          <w:rFonts w:hint="eastAsia"/>
          <w:b/>
        </w:rPr>
        <w:t xml:space="preserve">are defined </w:t>
      </w:r>
      <w:r w:rsidRPr="00765CFB">
        <w:rPr>
          <w:rFonts w:hint="eastAsia"/>
          <w:b/>
        </w:rPr>
        <w:t>for IAB-MT.</w:t>
      </w:r>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D5661C" w:rsidRDefault="001A7B3E" w:rsidP="00E345EC">
      <w:pPr>
        <w:spacing w:before="0" w:after="120"/>
        <w:jc w:val="left"/>
        <w:rPr>
          <w:sz w:val="20"/>
          <w:szCs w:val="20"/>
        </w:rPr>
      </w:pPr>
      <w:r>
        <w:rPr>
          <w:rFonts w:hint="eastAsia"/>
          <w:sz w:val="20"/>
          <w:szCs w:val="20"/>
        </w:rPr>
        <w:t>Some further considerations for the open issues related to IAB-MT power are provided in this contribution. We have the following observations and proposals.</w:t>
      </w:r>
    </w:p>
    <w:p w:rsidR="001A7B3E" w:rsidRPr="00237F40" w:rsidRDefault="001A7B3E" w:rsidP="001A7B3E">
      <w:pPr>
        <w:rPr>
          <w:b/>
        </w:rPr>
      </w:pPr>
      <w:r w:rsidRPr="00237F40">
        <w:rPr>
          <w:rFonts w:hint="eastAsia"/>
          <w:b/>
        </w:rPr>
        <w:t xml:space="preserve">Observation 1: Local area MT </w:t>
      </w:r>
      <w:proofErr w:type="spellStart"/>
      <w:r w:rsidRPr="00237F40">
        <w:rPr>
          <w:rFonts w:hint="eastAsia"/>
          <w:b/>
        </w:rPr>
        <w:t>Tx</w:t>
      </w:r>
      <w:proofErr w:type="spellEnd"/>
      <w:r w:rsidRPr="00237F40">
        <w:rPr>
          <w:rFonts w:hint="eastAsia"/>
          <w:b/>
        </w:rPr>
        <w:t xml:space="preserve"> number should be allowed to be 4 considering the maximum UL layers.</w:t>
      </w:r>
    </w:p>
    <w:p w:rsidR="001A7B3E" w:rsidRPr="00237F40" w:rsidRDefault="001A7B3E" w:rsidP="001A7B3E">
      <w:pPr>
        <w:rPr>
          <w:b/>
        </w:rPr>
      </w:pPr>
      <w:r w:rsidRPr="00237F40">
        <w:rPr>
          <w:rFonts w:hint="eastAsia"/>
          <w:b/>
        </w:rPr>
        <w:t>Observation 2: It</w:t>
      </w:r>
      <w:r w:rsidRPr="00237F40">
        <w:rPr>
          <w:b/>
        </w:rPr>
        <w:t>’</w:t>
      </w:r>
      <w:r w:rsidRPr="00237F40">
        <w:rPr>
          <w:rFonts w:hint="eastAsia"/>
          <w:b/>
        </w:rPr>
        <w:t xml:space="preserve">s </w:t>
      </w:r>
      <w:r w:rsidRPr="00237F40">
        <w:rPr>
          <w:b/>
        </w:rPr>
        <w:t>reasonable</w:t>
      </w:r>
      <w:r w:rsidRPr="00237F40">
        <w:rPr>
          <w:rFonts w:hint="eastAsia"/>
          <w:b/>
        </w:rPr>
        <w:t xml:space="preserve"> that Local area MT considers BS local area </w:t>
      </w:r>
      <w:proofErr w:type="spellStart"/>
      <w:r w:rsidRPr="00237F40">
        <w:rPr>
          <w:b/>
        </w:rPr>
        <w:t>P</w:t>
      </w:r>
      <w:r w:rsidRPr="00237F40">
        <w:rPr>
          <w:b/>
          <w:vertAlign w:val="subscript"/>
        </w:rPr>
        <w:t>rated</w:t>
      </w:r>
      <w:proofErr w:type="gramStart"/>
      <w:r w:rsidRPr="00237F40">
        <w:rPr>
          <w:b/>
          <w:vertAlign w:val="subscript"/>
        </w:rPr>
        <w:t>,c,TABC</w:t>
      </w:r>
      <w:proofErr w:type="spellEnd"/>
      <w:proofErr w:type="gramEnd"/>
      <w:r w:rsidRPr="00237F40">
        <w:rPr>
          <w:rFonts w:hint="eastAsia"/>
          <w:b/>
          <w:vertAlign w:val="subscript"/>
        </w:rPr>
        <w:t xml:space="preserve"> </w:t>
      </w:r>
      <w:r w:rsidRPr="00237F40">
        <w:rPr>
          <w:b/>
        </w:rPr>
        <w:t>capability</w:t>
      </w:r>
      <w:r w:rsidRPr="00237F40">
        <w:rPr>
          <w:rFonts w:hint="eastAsia"/>
          <w:b/>
        </w:rPr>
        <w:t>.</w:t>
      </w:r>
    </w:p>
    <w:p w:rsidR="001A7B3E" w:rsidRPr="00765CFB" w:rsidRDefault="001A7B3E" w:rsidP="001A7B3E">
      <w:pPr>
        <w:rPr>
          <w:b/>
        </w:rPr>
      </w:pPr>
      <w:r w:rsidRPr="00765CFB">
        <w:rPr>
          <w:rFonts w:hint="eastAsia"/>
          <w:b/>
        </w:rPr>
        <w:t xml:space="preserve">Observation </w:t>
      </w:r>
      <w:r>
        <w:rPr>
          <w:rFonts w:hint="eastAsia"/>
          <w:b/>
        </w:rPr>
        <w:t>3</w:t>
      </w:r>
      <w:r w:rsidRPr="00765CFB">
        <w:rPr>
          <w:rFonts w:hint="eastAsia"/>
          <w:b/>
        </w:rPr>
        <w:t xml:space="preserve">: MPR may be needed for the high modulation or </w:t>
      </w:r>
      <w:r w:rsidRPr="00765CFB">
        <w:rPr>
          <w:b/>
        </w:rPr>
        <w:t>when</w:t>
      </w:r>
      <w:r w:rsidRPr="00765CFB">
        <w:rPr>
          <w:rFonts w:hint="eastAsia"/>
          <w:b/>
        </w:rPr>
        <w:t xml:space="preserve"> the RB allocation is large.</w:t>
      </w:r>
    </w:p>
    <w:p w:rsidR="001A7B3E" w:rsidRPr="00765CFB" w:rsidRDefault="001A7B3E" w:rsidP="001A7B3E">
      <w:pPr>
        <w:rPr>
          <w:b/>
        </w:rPr>
      </w:pPr>
      <w:r w:rsidRPr="00765CFB">
        <w:rPr>
          <w:rFonts w:hint="eastAsia"/>
          <w:b/>
        </w:rPr>
        <w:t xml:space="preserve">Observation </w:t>
      </w:r>
      <w:r>
        <w:rPr>
          <w:rFonts w:hint="eastAsia"/>
          <w:b/>
        </w:rPr>
        <w:t>4</w:t>
      </w:r>
      <w:r w:rsidRPr="00765CFB">
        <w:rPr>
          <w:rFonts w:hint="eastAsia"/>
          <w:b/>
        </w:rPr>
        <w:t>: A-MPR may be needed for some specific emission constraints.</w:t>
      </w:r>
    </w:p>
    <w:p w:rsidR="001A7B3E" w:rsidRPr="00765CFB" w:rsidRDefault="001A7B3E" w:rsidP="001A7B3E">
      <w:pPr>
        <w:rPr>
          <w:b/>
        </w:rPr>
      </w:pPr>
      <w:r w:rsidRPr="00765CFB">
        <w:rPr>
          <w:rFonts w:hint="eastAsia"/>
          <w:b/>
        </w:rPr>
        <w:t xml:space="preserve">Observation </w:t>
      </w:r>
      <w:r>
        <w:rPr>
          <w:rFonts w:hint="eastAsia"/>
          <w:b/>
        </w:rPr>
        <w:t>5</w:t>
      </w:r>
      <w:r w:rsidRPr="00765CFB">
        <w:rPr>
          <w:rFonts w:hint="eastAsia"/>
          <w:b/>
        </w:rPr>
        <w:t>: P-MPR is not needed as IAB-MT doesn</w:t>
      </w:r>
      <w:r w:rsidRPr="00765CFB">
        <w:rPr>
          <w:b/>
        </w:rPr>
        <w:t>’</w:t>
      </w:r>
      <w:r w:rsidRPr="00765CFB">
        <w:rPr>
          <w:rFonts w:hint="eastAsia"/>
          <w:b/>
        </w:rPr>
        <w:t xml:space="preserve">t have SAR or MPE problem. </w:t>
      </w:r>
    </w:p>
    <w:p w:rsidR="001A7B3E" w:rsidRPr="00765CFB" w:rsidRDefault="001A7B3E" w:rsidP="001A7B3E">
      <w:pPr>
        <w:rPr>
          <w:b/>
        </w:rPr>
      </w:pPr>
      <w:r w:rsidRPr="00765CFB">
        <w:rPr>
          <w:rFonts w:hint="eastAsia"/>
          <w:b/>
        </w:rPr>
        <w:t xml:space="preserve">Proposal 1: Reserve the MPR, A-MPR and P-MPR structure for IAB-MT. </w:t>
      </w:r>
      <w:proofErr w:type="gramStart"/>
      <w:r w:rsidRPr="00765CFB">
        <w:rPr>
          <w:rFonts w:hint="eastAsia"/>
          <w:b/>
        </w:rPr>
        <w:t>How to define the requirements FFS.</w:t>
      </w:r>
      <w:proofErr w:type="gramEnd"/>
      <w:r w:rsidRPr="00765CFB">
        <w:rPr>
          <w:rFonts w:hint="eastAsia"/>
          <w:b/>
        </w:rPr>
        <w:t xml:space="preserve"> </w:t>
      </w:r>
    </w:p>
    <w:p w:rsidR="0073659B" w:rsidRPr="00765CFB" w:rsidRDefault="0073659B" w:rsidP="0073659B">
      <w:pPr>
        <w:rPr>
          <w:b/>
        </w:rPr>
      </w:pPr>
      <w:r w:rsidRPr="00765CFB">
        <w:rPr>
          <w:rFonts w:hint="eastAsia"/>
          <w:b/>
        </w:rPr>
        <w:t xml:space="preserve">Observation </w:t>
      </w:r>
      <w:r>
        <w:rPr>
          <w:rFonts w:hint="eastAsia"/>
          <w:b/>
        </w:rPr>
        <w:t>6</w:t>
      </w:r>
      <w:r w:rsidRPr="00765CFB">
        <w:rPr>
          <w:rFonts w:hint="eastAsia"/>
          <w:b/>
        </w:rPr>
        <w:t xml:space="preserve">: If the maximum </w:t>
      </w:r>
      <w:proofErr w:type="spellStart"/>
      <w:proofErr w:type="gramStart"/>
      <w:r w:rsidRPr="00765CFB">
        <w:rPr>
          <w:rFonts w:hint="eastAsia"/>
          <w:b/>
        </w:rPr>
        <w:t>Tx</w:t>
      </w:r>
      <w:proofErr w:type="spellEnd"/>
      <w:proofErr w:type="gramEnd"/>
      <w:r w:rsidRPr="00765CFB">
        <w:rPr>
          <w:rFonts w:hint="eastAsia"/>
          <w:b/>
        </w:rPr>
        <w:t xml:space="preserve"> power difference between different deployment scenarios for the same IAB-MT class need to be considered in the power dynamic range </w:t>
      </w:r>
      <w:r>
        <w:rPr>
          <w:rFonts w:hint="eastAsia"/>
          <w:b/>
        </w:rPr>
        <w:t>should be clarified in the power dynamic range discussion.</w:t>
      </w:r>
    </w:p>
    <w:p w:rsidR="00FF777E" w:rsidRPr="00FF777E" w:rsidRDefault="00FF777E" w:rsidP="00FF777E">
      <w:pPr>
        <w:rPr>
          <w:b/>
        </w:rPr>
      </w:pPr>
      <w:bookmarkStart w:id="1" w:name="_GoBack"/>
      <w:bookmarkEnd w:id="1"/>
      <w:r w:rsidRPr="00FF777E">
        <w:rPr>
          <w:rFonts w:hint="eastAsia"/>
          <w:b/>
        </w:rPr>
        <w:t>Proposal 2: No power control requirements are defined for IAB-MT.</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AD7EE8" w:rsidRPr="00002999" w:rsidRDefault="002E4536" w:rsidP="00AD7EE8">
      <w:pPr>
        <w:spacing w:after="120"/>
        <w:jc w:val="left"/>
        <w:rPr>
          <w:sz w:val="20"/>
          <w:szCs w:val="20"/>
          <w:lang w:val="en-US"/>
        </w:rPr>
      </w:pPr>
      <w:r w:rsidRPr="00AD7EE8">
        <w:rPr>
          <w:sz w:val="20"/>
          <w:szCs w:val="20"/>
          <w:lang w:val="x-none"/>
        </w:rPr>
        <w:t>[1]</w:t>
      </w:r>
      <w:r w:rsidR="003D6436" w:rsidRPr="00AD7EE8">
        <w:rPr>
          <w:rFonts w:hint="eastAsia"/>
          <w:sz w:val="20"/>
          <w:szCs w:val="20"/>
          <w:lang w:val="x-none"/>
        </w:rPr>
        <w:t xml:space="preserve"> </w:t>
      </w:r>
      <w:r w:rsidR="00FF2ED7" w:rsidRPr="00FF2ED7">
        <w:rPr>
          <w:sz w:val="20"/>
          <w:szCs w:val="20"/>
        </w:rPr>
        <w:t>R4-2005487</w:t>
      </w:r>
      <w:r w:rsidR="00AD7EE8">
        <w:rPr>
          <w:rFonts w:hint="eastAsia"/>
          <w:sz w:val="20"/>
          <w:szCs w:val="20"/>
          <w:lang w:val="x-none"/>
        </w:rPr>
        <w:t xml:space="preserve">, </w:t>
      </w:r>
      <w:r w:rsidR="000C7DCA">
        <w:rPr>
          <w:rFonts w:hint="eastAsia"/>
          <w:sz w:val="20"/>
          <w:szCs w:val="20"/>
          <w:lang w:val="x-none"/>
        </w:rPr>
        <w:t xml:space="preserve"> </w:t>
      </w:r>
      <w:r w:rsidR="00AD7EE8">
        <w:rPr>
          <w:sz w:val="20"/>
          <w:szCs w:val="20"/>
          <w:lang w:val="x-none"/>
        </w:rPr>
        <w:t>“</w:t>
      </w:r>
      <w:r w:rsidR="00FF2ED7" w:rsidRPr="00FF2ED7">
        <w:rPr>
          <w:sz w:val="20"/>
          <w:szCs w:val="20"/>
        </w:rPr>
        <w:t>WF on maximum transmission power at IAB-MT</w:t>
      </w:r>
      <w:r w:rsidR="00AD7EE8">
        <w:rPr>
          <w:sz w:val="20"/>
          <w:szCs w:val="20"/>
          <w:lang w:val="x-none"/>
        </w:rPr>
        <w:t>”</w:t>
      </w:r>
      <w:r w:rsidR="00FF2ED7">
        <w:rPr>
          <w:rFonts w:hint="eastAsia"/>
          <w:sz w:val="20"/>
          <w:szCs w:val="20"/>
          <w:lang w:val="x-none"/>
        </w:rPr>
        <w:t xml:space="preserve">, </w:t>
      </w:r>
      <w:r w:rsidR="00002999" w:rsidRPr="00002999">
        <w:rPr>
          <w:sz w:val="20"/>
          <w:szCs w:val="20"/>
          <w:lang w:val="sv-SE"/>
        </w:rPr>
        <w:t>Ericsson</w:t>
      </w:r>
    </w:p>
    <w:p w:rsidR="00AD7EE8" w:rsidRDefault="00AD7EE8" w:rsidP="00AD7EE8">
      <w:pPr>
        <w:spacing w:after="120"/>
        <w:jc w:val="left"/>
        <w:rPr>
          <w:sz w:val="20"/>
          <w:szCs w:val="20"/>
          <w:lang w:val="x-none"/>
        </w:rPr>
      </w:pPr>
      <w:r>
        <w:rPr>
          <w:rFonts w:hint="eastAsia"/>
          <w:sz w:val="20"/>
          <w:szCs w:val="20"/>
          <w:lang w:val="x-none"/>
        </w:rPr>
        <w:t xml:space="preserve">[2] </w:t>
      </w:r>
      <w:r w:rsidR="00FF2ED7" w:rsidRPr="00FF2ED7">
        <w:rPr>
          <w:sz w:val="20"/>
          <w:szCs w:val="20"/>
        </w:rPr>
        <w:t>R4-2005485</w:t>
      </w:r>
      <w:r w:rsidRPr="00FF2ED7">
        <w:rPr>
          <w:rFonts w:hint="eastAsia"/>
          <w:sz w:val="20"/>
          <w:szCs w:val="20"/>
        </w:rPr>
        <w:t>,</w:t>
      </w:r>
      <w:r w:rsidR="000C7DCA">
        <w:rPr>
          <w:rFonts w:hint="eastAsia"/>
          <w:sz w:val="20"/>
          <w:szCs w:val="20"/>
        </w:rPr>
        <w:t xml:space="preserve"> </w:t>
      </w:r>
      <w:r w:rsidRPr="00FF2ED7">
        <w:rPr>
          <w:rFonts w:hint="eastAsia"/>
          <w:sz w:val="20"/>
          <w:szCs w:val="20"/>
        </w:rPr>
        <w:t xml:space="preserve"> </w:t>
      </w:r>
      <w:r w:rsidRPr="00FF2ED7">
        <w:rPr>
          <w:sz w:val="20"/>
          <w:szCs w:val="20"/>
        </w:rPr>
        <w:t>“</w:t>
      </w:r>
      <w:r w:rsidR="00FF2ED7" w:rsidRPr="00FF2ED7">
        <w:rPr>
          <w:sz w:val="20"/>
          <w:szCs w:val="20"/>
        </w:rPr>
        <w:t>WF on MPR at IAB-MT</w:t>
      </w:r>
      <w:r w:rsidRPr="00FF2ED7">
        <w:rPr>
          <w:sz w:val="20"/>
          <w:szCs w:val="20"/>
        </w:rPr>
        <w:t>”</w:t>
      </w:r>
      <w:r>
        <w:rPr>
          <w:rFonts w:hint="eastAsia"/>
          <w:sz w:val="20"/>
          <w:szCs w:val="20"/>
          <w:lang w:val="x-none"/>
        </w:rPr>
        <w:t xml:space="preserve">, </w:t>
      </w:r>
    </w:p>
    <w:p w:rsidR="00AD7EE8" w:rsidRPr="00AD7EE8" w:rsidRDefault="00AD7EE8" w:rsidP="00AD7EE8">
      <w:pPr>
        <w:spacing w:after="120"/>
        <w:jc w:val="left"/>
        <w:rPr>
          <w:sz w:val="20"/>
          <w:szCs w:val="20"/>
          <w:lang w:val="x-none"/>
        </w:rPr>
      </w:pPr>
      <w:r>
        <w:rPr>
          <w:rFonts w:hint="eastAsia"/>
          <w:sz w:val="20"/>
          <w:szCs w:val="20"/>
          <w:lang w:val="x-none"/>
        </w:rPr>
        <w:t xml:space="preserve">[3] </w:t>
      </w:r>
      <w:r w:rsidR="00FF2ED7" w:rsidRPr="00FF2ED7">
        <w:rPr>
          <w:sz w:val="20"/>
          <w:szCs w:val="20"/>
        </w:rPr>
        <w:t>R4-2005484</w:t>
      </w:r>
      <w:r>
        <w:rPr>
          <w:rFonts w:hint="eastAsia"/>
          <w:sz w:val="20"/>
          <w:szCs w:val="20"/>
          <w:lang w:val="x-none"/>
        </w:rPr>
        <w:t>,</w:t>
      </w:r>
      <w:r w:rsidR="000C7DCA">
        <w:rPr>
          <w:rFonts w:hint="eastAsia"/>
          <w:sz w:val="20"/>
          <w:szCs w:val="20"/>
          <w:lang w:val="x-none"/>
        </w:rPr>
        <w:t xml:space="preserve"> </w:t>
      </w:r>
      <w:r>
        <w:rPr>
          <w:sz w:val="20"/>
          <w:szCs w:val="20"/>
          <w:lang w:val="x-none"/>
        </w:rPr>
        <w:t>“</w:t>
      </w:r>
      <w:r w:rsidR="00FF2ED7" w:rsidRPr="00FF2ED7">
        <w:rPr>
          <w:sz w:val="20"/>
          <w:szCs w:val="20"/>
        </w:rPr>
        <w:t xml:space="preserve">WF on IAB-MT </w:t>
      </w:r>
      <w:proofErr w:type="spellStart"/>
      <w:r w:rsidR="00FF2ED7" w:rsidRPr="00FF2ED7">
        <w:rPr>
          <w:sz w:val="20"/>
          <w:szCs w:val="20"/>
        </w:rPr>
        <w:t>Tx</w:t>
      </w:r>
      <w:proofErr w:type="spellEnd"/>
      <w:r w:rsidR="00FF2ED7" w:rsidRPr="00FF2ED7">
        <w:rPr>
          <w:sz w:val="20"/>
          <w:szCs w:val="20"/>
        </w:rPr>
        <w:t xml:space="preserve"> power dynamic range</w:t>
      </w:r>
      <w:r>
        <w:rPr>
          <w:sz w:val="20"/>
          <w:szCs w:val="20"/>
          <w:lang w:val="x-none"/>
        </w:rPr>
        <w:t>”</w:t>
      </w:r>
      <w:r>
        <w:rPr>
          <w:rFonts w:hint="eastAsia"/>
          <w:sz w:val="20"/>
          <w:szCs w:val="20"/>
          <w:lang w:val="x-none"/>
        </w:rPr>
        <w:t xml:space="preserve">, </w:t>
      </w:r>
      <w:r w:rsidRPr="00AD7EE8">
        <w:rPr>
          <w:rFonts w:hint="eastAsia"/>
          <w:sz w:val="20"/>
          <w:szCs w:val="20"/>
          <w:lang w:val="x-none"/>
        </w:rPr>
        <w:t>Qualcomm</w:t>
      </w:r>
    </w:p>
    <w:sectPr w:rsidR="00AD7EE8" w:rsidRPr="00AD7EE8"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1C78" w:rsidRDefault="00451C78" w:rsidP="0095591C">
      <w:pPr>
        <w:spacing w:after="60"/>
        <w:ind w:left="210"/>
      </w:pPr>
      <w:r>
        <w:separator/>
      </w:r>
    </w:p>
  </w:endnote>
  <w:endnote w:type="continuationSeparator" w:id="0">
    <w:p w:rsidR="00451C78" w:rsidRDefault="00451C78"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charset w:val="00"/>
    <w:family w:val="roman"/>
    <w:pitch w:val="default"/>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91E" w:rsidRDefault="009D691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FF777E">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1C78" w:rsidRDefault="00451C78" w:rsidP="0095591C">
      <w:pPr>
        <w:spacing w:after="60"/>
        <w:ind w:left="210"/>
      </w:pPr>
      <w:r>
        <w:separator/>
      </w:r>
    </w:p>
  </w:footnote>
  <w:footnote w:type="continuationSeparator" w:id="0">
    <w:p w:rsidR="00451C78" w:rsidRDefault="00451C78"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91E" w:rsidRDefault="009D691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4">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
  </w:num>
  <w:num w:numId="3">
    <w:abstractNumId w:val="1"/>
  </w:num>
  <w:num w:numId="4">
    <w:abstractNumId w:val="14"/>
  </w:num>
  <w:num w:numId="5">
    <w:abstractNumId w:val="5"/>
  </w:num>
  <w:num w:numId="6">
    <w:abstractNumId w:val="21"/>
  </w:num>
  <w:num w:numId="7">
    <w:abstractNumId w:val="2"/>
  </w:num>
  <w:num w:numId="8">
    <w:abstractNumId w:val="15"/>
  </w:num>
  <w:num w:numId="9">
    <w:abstractNumId w:val="9"/>
  </w:num>
  <w:num w:numId="10">
    <w:abstractNumId w:val="20"/>
  </w:num>
  <w:num w:numId="11">
    <w:abstractNumId w:val="22"/>
  </w:num>
  <w:num w:numId="12">
    <w:abstractNumId w:val="24"/>
  </w:num>
  <w:num w:numId="13">
    <w:abstractNumId w:val="11"/>
  </w:num>
  <w:num w:numId="14">
    <w:abstractNumId w:val="12"/>
  </w:num>
  <w:num w:numId="15">
    <w:abstractNumId w:val="7"/>
  </w:num>
  <w:num w:numId="16">
    <w:abstractNumId w:val="18"/>
  </w:num>
  <w:num w:numId="17">
    <w:abstractNumId w:val="0"/>
  </w:num>
  <w:num w:numId="18">
    <w:abstractNumId w:val="8"/>
  </w:num>
  <w:num w:numId="19">
    <w:abstractNumId w:val="13"/>
  </w:num>
  <w:num w:numId="20">
    <w:abstractNumId w:val="10"/>
  </w:num>
  <w:num w:numId="21">
    <w:abstractNumId w:val="23"/>
  </w:num>
  <w:num w:numId="22">
    <w:abstractNumId w:val="4"/>
  </w:num>
  <w:num w:numId="23">
    <w:abstractNumId w:val="6"/>
  </w:num>
  <w:num w:numId="24">
    <w:abstractNumId w:val="19"/>
  </w:num>
  <w:num w:numId="25">
    <w:abstractNumId w:val="16"/>
  </w:num>
  <w:num w:numId="26">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999"/>
    <w:rsid w:val="00002D44"/>
    <w:rsid w:val="00003FCE"/>
    <w:rsid w:val="00004307"/>
    <w:rsid w:val="00005AA1"/>
    <w:rsid w:val="000063D7"/>
    <w:rsid w:val="000065F9"/>
    <w:rsid w:val="000067AF"/>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24C"/>
    <w:rsid w:val="000264B0"/>
    <w:rsid w:val="00026E46"/>
    <w:rsid w:val="00026F12"/>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C7DCA"/>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4532"/>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B3E"/>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37F40"/>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7E0"/>
    <w:rsid w:val="00282A0D"/>
    <w:rsid w:val="002836DA"/>
    <w:rsid w:val="00283834"/>
    <w:rsid w:val="0028427E"/>
    <w:rsid w:val="002870BD"/>
    <w:rsid w:val="002900B2"/>
    <w:rsid w:val="00290653"/>
    <w:rsid w:val="002911CD"/>
    <w:rsid w:val="002911D9"/>
    <w:rsid w:val="00291EEE"/>
    <w:rsid w:val="0029264F"/>
    <w:rsid w:val="002928FA"/>
    <w:rsid w:val="00293E6A"/>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250"/>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7F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620"/>
    <w:rsid w:val="00386660"/>
    <w:rsid w:val="0039101D"/>
    <w:rsid w:val="00391319"/>
    <w:rsid w:val="0039185B"/>
    <w:rsid w:val="00391A8C"/>
    <w:rsid w:val="00391E96"/>
    <w:rsid w:val="003926A6"/>
    <w:rsid w:val="003937D9"/>
    <w:rsid w:val="003942C5"/>
    <w:rsid w:val="003945B6"/>
    <w:rsid w:val="00394AB2"/>
    <w:rsid w:val="0039593E"/>
    <w:rsid w:val="00395BD6"/>
    <w:rsid w:val="00396D93"/>
    <w:rsid w:val="0039757F"/>
    <w:rsid w:val="00397B89"/>
    <w:rsid w:val="00397EB3"/>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C78"/>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0BE"/>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1B0"/>
    <w:rsid w:val="004B1C88"/>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471"/>
    <w:rsid w:val="005870CE"/>
    <w:rsid w:val="0058715C"/>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1146B"/>
    <w:rsid w:val="00612200"/>
    <w:rsid w:val="0061286A"/>
    <w:rsid w:val="00612D62"/>
    <w:rsid w:val="00613707"/>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128"/>
    <w:rsid w:val="006975D2"/>
    <w:rsid w:val="00697749"/>
    <w:rsid w:val="00697DEB"/>
    <w:rsid w:val="006A005E"/>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0DAC"/>
    <w:rsid w:val="006B10FB"/>
    <w:rsid w:val="006B13BF"/>
    <w:rsid w:val="006B36CB"/>
    <w:rsid w:val="006B42F1"/>
    <w:rsid w:val="006B47E1"/>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582"/>
    <w:rsid w:val="006E2B8F"/>
    <w:rsid w:val="006E2CF5"/>
    <w:rsid w:val="006E3288"/>
    <w:rsid w:val="006E3DD3"/>
    <w:rsid w:val="006E3EC9"/>
    <w:rsid w:val="006E4013"/>
    <w:rsid w:val="006E4EAC"/>
    <w:rsid w:val="006E582A"/>
    <w:rsid w:val="006E584A"/>
    <w:rsid w:val="006E6185"/>
    <w:rsid w:val="006E6AD4"/>
    <w:rsid w:val="006F034F"/>
    <w:rsid w:val="006F05EC"/>
    <w:rsid w:val="006F109D"/>
    <w:rsid w:val="006F185F"/>
    <w:rsid w:val="006F20F9"/>
    <w:rsid w:val="006F239B"/>
    <w:rsid w:val="006F3492"/>
    <w:rsid w:val="006F356D"/>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59B"/>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CFB"/>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37AD"/>
    <w:rsid w:val="007B3973"/>
    <w:rsid w:val="007B4BD9"/>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275D"/>
    <w:rsid w:val="008232A5"/>
    <w:rsid w:val="00824316"/>
    <w:rsid w:val="008244EB"/>
    <w:rsid w:val="00824AE2"/>
    <w:rsid w:val="00824E50"/>
    <w:rsid w:val="0082545E"/>
    <w:rsid w:val="008260C3"/>
    <w:rsid w:val="00827FC2"/>
    <w:rsid w:val="00830D9B"/>
    <w:rsid w:val="00830ECB"/>
    <w:rsid w:val="00831240"/>
    <w:rsid w:val="00832073"/>
    <w:rsid w:val="0083305E"/>
    <w:rsid w:val="00833824"/>
    <w:rsid w:val="00835066"/>
    <w:rsid w:val="008352F9"/>
    <w:rsid w:val="00836074"/>
    <w:rsid w:val="00837D42"/>
    <w:rsid w:val="00837F6E"/>
    <w:rsid w:val="00840418"/>
    <w:rsid w:val="008404EC"/>
    <w:rsid w:val="0084225E"/>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17F"/>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B7F70"/>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1FF"/>
    <w:rsid w:val="00BA5394"/>
    <w:rsid w:val="00BA6447"/>
    <w:rsid w:val="00BA7280"/>
    <w:rsid w:val="00BA767B"/>
    <w:rsid w:val="00BA7F1B"/>
    <w:rsid w:val="00BB00B7"/>
    <w:rsid w:val="00BB049C"/>
    <w:rsid w:val="00BB1B5E"/>
    <w:rsid w:val="00BB1E9A"/>
    <w:rsid w:val="00BB2BFA"/>
    <w:rsid w:val="00BB2D6A"/>
    <w:rsid w:val="00BB326B"/>
    <w:rsid w:val="00BB34D5"/>
    <w:rsid w:val="00BB4018"/>
    <w:rsid w:val="00BB40B4"/>
    <w:rsid w:val="00BB4ADE"/>
    <w:rsid w:val="00BB4C6C"/>
    <w:rsid w:val="00BB5A6B"/>
    <w:rsid w:val="00BB5ABC"/>
    <w:rsid w:val="00BB69B7"/>
    <w:rsid w:val="00BB6D11"/>
    <w:rsid w:val="00BB737D"/>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F3F"/>
    <w:rsid w:val="00C11555"/>
    <w:rsid w:val="00C11D7C"/>
    <w:rsid w:val="00C11E37"/>
    <w:rsid w:val="00C12C8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1F39"/>
    <w:rsid w:val="00D2422E"/>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A09"/>
    <w:rsid w:val="00E41A3D"/>
    <w:rsid w:val="00E4200F"/>
    <w:rsid w:val="00E42942"/>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2ED7"/>
    <w:rsid w:val="00FF32CE"/>
    <w:rsid w:val="00FF33D9"/>
    <w:rsid w:val="00FF3B84"/>
    <w:rsid w:val="00FF3F8A"/>
    <w:rsid w:val="00FF505A"/>
    <w:rsid w:val="00FF571D"/>
    <w:rsid w:val="00FF5D61"/>
    <w:rsid w:val="00FF63DF"/>
    <w:rsid w:val="00FF657B"/>
    <w:rsid w:val="00FF6646"/>
    <w:rsid w:val="00FF667A"/>
    <w:rsid w:val="00FF777E"/>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571300">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5B66F3-8E02-4E19-9739-AAAD68642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1892</TotalTime>
  <Pages>2</Pages>
  <Words>822</Words>
  <Characters>4692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5503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126</cp:revision>
  <cp:lastPrinted>2007-04-24T00:59:00Z</cp:lastPrinted>
  <dcterms:created xsi:type="dcterms:W3CDTF">2020-01-22T05:22:00Z</dcterms:created>
  <dcterms:modified xsi:type="dcterms:W3CDTF">2020-05-15T15:57:00Z</dcterms:modified>
</cp:coreProperties>
</file>